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AEB5431">
      <w:pPr>
        <w:spacing w:line="480" w:lineRule="auto"/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>严重不良事件</w:t>
      </w:r>
      <w:r>
        <w:rPr>
          <w:rFonts w:hint="eastAsia" w:ascii="黑体" w:hAnsi="黑体" w:eastAsia="黑体"/>
          <w:sz w:val="44"/>
          <w:szCs w:val="44"/>
          <w:lang w:eastAsia="zh-CN"/>
        </w:rPr>
        <w:t>（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SAE</w:t>
      </w:r>
      <w:r>
        <w:rPr>
          <w:rFonts w:hint="eastAsia" w:ascii="黑体" w:hAnsi="黑体" w:eastAsia="黑体"/>
          <w:sz w:val="44"/>
          <w:szCs w:val="44"/>
          <w:lang w:eastAsia="zh-CN"/>
        </w:rPr>
        <w:t>）</w:t>
      </w:r>
      <w:r>
        <w:rPr>
          <w:rFonts w:hint="eastAsia" w:ascii="黑体" w:hAnsi="黑体" w:eastAsia="黑体"/>
          <w:sz w:val="44"/>
          <w:szCs w:val="44"/>
        </w:rPr>
        <w:t>报告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表</w:t>
      </w:r>
    </w:p>
    <w:tbl>
      <w:tblPr>
        <w:tblStyle w:val="32"/>
        <w:tblW w:w="1030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1762"/>
        <w:gridCol w:w="849"/>
        <w:gridCol w:w="1153"/>
        <w:gridCol w:w="762"/>
        <w:gridCol w:w="595"/>
        <w:gridCol w:w="40"/>
        <w:gridCol w:w="317"/>
        <w:gridCol w:w="867"/>
        <w:gridCol w:w="186"/>
        <w:gridCol w:w="189"/>
        <w:gridCol w:w="282"/>
        <w:gridCol w:w="1274"/>
        <w:gridCol w:w="1421"/>
      </w:tblGrid>
      <w:tr w14:paraId="50832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A9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报告类型</w:t>
            </w:r>
          </w:p>
        </w:tc>
        <w:tc>
          <w:tcPr>
            <w:tcW w:w="4583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DC64CF7">
            <w:pPr>
              <w:spacing w:before="84" w:line="360" w:lineRule="auto"/>
              <w:ind w:firstLine="238" w:firstLineChars="100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□首次报告 □随访报告 □总结报告</w:t>
            </w:r>
          </w:p>
        </w:tc>
        <w:tc>
          <w:tcPr>
            <w:tcW w:w="3352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9C4285D">
            <w:pPr>
              <w:spacing w:before="84" w:line="360" w:lineRule="auto"/>
              <w:ind w:left="118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报告时间：    年  月   日</w:t>
            </w:r>
          </w:p>
        </w:tc>
      </w:tr>
      <w:tr w14:paraId="7C4DFC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F19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项目名称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E03E837">
            <w:pPr>
              <w:pStyle w:val="33"/>
              <w:spacing w:line="360" w:lineRule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68D3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589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临床研究类别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C704A27">
            <w:pPr>
              <w:spacing w:before="15" w:line="360" w:lineRule="auto"/>
              <w:ind w:left="134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 xml:space="preserve">□药物临床试验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 xml:space="preserve">  □医疗器械临床试验</w:t>
            </w:r>
          </w:p>
          <w:p w14:paraId="53FE39A6">
            <w:pPr>
              <w:spacing w:before="15" w:line="360" w:lineRule="auto"/>
              <w:ind w:left="134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体外诊断试剂            □其他</w:t>
            </w:r>
          </w:p>
        </w:tc>
      </w:tr>
      <w:tr w14:paraId="63B98A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374" w:type="dxa"/>
            <w:gridSpan w:val="2"/>
            <w:vMerge w:val="restart"/>
            <w:tcBorders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44E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临床试验分期</w:t>
            </w:r>
          </w:p>
        </w:tc>
        <w:tc>
          <w:tcPr>
            <w:tcW w:w="200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FD92847">
            <w:pPr>
              <w:spacing w:before="102" w:line="360" w:lineRule="auto"/>
              <w:ind w:left="134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□药物</w:t>
            </w:r>
          </w:p>
        </w:tc>
        <w:tc>
          <w:tcPr>
            <w:tcW w:w="5933" w:type="dxa"/>
            <w:gridSpan w:val="1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ED292EA">
            <w:pPr>
              <w:spacing w:before="103" w:line="360" w:lineRule="auto"/>
              <w:ind w:left="131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Ⅰ期   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Ⅱ期   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Ⅲ期   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Ⅳ期 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其它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 w:color="auto"/>
              </w:rPr>
              <w:t xml:space="preserve">    </w:t>
            </w:r>
          </w:p>
        </w:tc>
      </w:tr>
      <w:tr w14:paraId="6139D7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374" w:type="dxa"/>
            <w:gridSpan w:val="2"/>
            <w:vMerge w:val="continue"/>
            <w:tcBorders>
              <w:top w:val="nil"/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1DB35A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A52EAD7">
            <w:pPr>
              <w:spacing w:before="101" w:line="360" w:lineRule="auto"/>
              <w:ind w:left="134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医疗器械</w:t>
            </w:r>
          </w:p>
        </w:tc>
        <w:tc>
          <w:tcPr>
            <w:tcW w:w="5933" w:type="dxa"/>
            <w:gridSpan w:val="1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68E2BA3">
            <w:pPr>
              <w:spacing w:before="102" w:line="360" w:lineRule="auto"/>
              <w:ind w:left="131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临床验证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临床试用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上市后再评价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其它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 w:color="auto"/>
              </w:rPr>
              <w:t xml:space="preserve">    </w:t>
            </w:r>
          </w:p>
        </w:tc>
      </w:tr>
      <w:tr w14:paraId="6C48B1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374" w:type="dxa"/>
            <w:gridSpan w:val="2"/>
            <w:vMerge w:val="continue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0D9E8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520FF8B">
            <w:pPr>
              <w:spacing w:before="98" w:line="360" w:lineRule="auto"/>
              <w:ind w:left="134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□不适用</w:t>
            </w:r>
          </w:p>
        </w:tc>
      </w:tr>
      <w:tr w14:paraId="680FC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2FC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申办方/资助方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926AAAF">
            <w:pPr>
              <w:pStyle w:val="33"/>
              <w:spacing w:line="360" w:lineRule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9737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52D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主要研究者姓名</w:t>
            </w:r>
          </w:p>
        </w:tc>
        <w:tc>
          <w:tcPr>
            <w:tcW w:w="335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C8F97EF">
            <w:pPr>
              <w:pStyle w:val="33"/>
              <w:spacing w:line="360" w:lineRule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881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8409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承担科室</w:t>
            </w:r>
          </w:p>
        </w:tc>
        <w:tc>
          <w:tcPr>
            <w:tcW w:w="2695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6F91FF9">
            <w:pPr>
              <w:pStyle w:val="33"/>
              <w:spacing w:line="360" w:lineRule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5FBDB3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0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hanging="1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伦理审查委员会批准的跟踪审查频率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3F13386">
            <w:pPr>
              <w:pStyle w:val="33"/>
              <w:spacing w:line="360" w:lineRule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6EFA52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  <w:jc w:val="center"/>
        </w:trPr>
        <w:tc>
          <w:tcPr>
            <w:tcW w:w="612" w:type="dxa"/>
            <w:vMerge w:val="restart"/>
            <w:tcBorders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textDirection w:val="tbRlV"/>
            <w:vAlign w:val="top"/>
          </w:tcPr>
          <w:p w14:paraId="0E1BD3C2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研究参与者基本情况</w:t>
            </w:r>
          </w:p>
          <w:p w14:paraId="7F2EBBE0">
            <w:pPr>
              <w:spacing w:before="81" w:line="360" w:lineRule="auto"/>
              <w:ind w:left="37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2" w:type="dxa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623BE1D">
            <w:pPr>
              <w:spacing w:before="38" w:line="360" w:lineRule="auto"/>
              <w:ind w:left="120" w:right="106" w:hanging="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姓名拼音缩写：</w:t>
            </w:r>
            <w:r>
              <w:rPr>
                <w:rFonts w:hint="eastAsia" w:ascii="宋体" w:hAnsi="宋体" w:cs="宋体"/>
                <w:spacing w:val="-3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4243E90">
            <w:pPr>
              <w:spacing w:before="37" w:line="360" w:lineRule="auto"/>
              <w:ind w:left="117" w:right="104" w:hanging="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研究参与者编号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：</w:t>
            </w:r>
          </w:p>
        </w:tc>
        <w:tc>
          <w:tcPr>
            <w:tcW w:w="135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7291A33">
            <w:pPr>
              <w:spacing w:before="37" w:line="360" w:lineRule="auto"/>
              <w:ind w:left="14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出生日期：</w:t>
            </w:r>
          </w:p>
        </w:tc>
        <w:tc>
          <w:tcPr>
            <w:tcW w:w="1881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7E8B8A2">
            <w:pPr>
              <w:spacing w:before="38" w:line="360" w:lineRule="auto"/>
              <w:ind w:left="12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性别：</w:t>
            </w:r>
            <w:r>
              <w:rPr>
                <w:rFonts w:hint="eastAsia" w:ascii="宋体" w:hAnsi="宋体" w:eastAsia="宋体" w:cs="宋体"/>
                <w:spacing w:val="-9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□男□女</w:t>
            </w:r>
          </w:p>
        </w:tc>
        <w:tc>
          <w:tcPr>
            <w:tcW w:w="1274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5AF71B7">
            <w:pPr>
              <w:spacing w:before="37" w:line="360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身高(cm)：</w:t>
            </w:r>
          </w:p>
        </w:tc>
        <w:tc>
          <w:tcPr>
            <w:tcW w:w="1421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3971E1D">
            <w:pPr>
              <w:spacing w:before="37" w:line="360" w:lineRule="auto"/>
              <w:ind w:left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体重(Kg)：</w:t>
            </w:r>
          </w:p>
        </w:tc>
      </w:tr>
      <w:tr w14:paraId="2BB57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  <w:jc w:val="center"/>
        </w:trPr>
        <w:tc>
          <w:tcPr>
            <w:tcW w:w="612" w:type="dxa"/>
            <w:vMerge w:val="continue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textDirection w:val="tbRlV"/>
            <w:vAlign w:val="top"/>
          </w:tcPr>
          <w:p w14:paraId="66BB7133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7" w:type="dxa"/>
            <w:gridSpan w:val="13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D406E0C">
            <w:pPr>
              <w:spacing w:before="78" w:line="360" w:lineRule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合并疾病及治疗：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有   □无</w:t>
            </w:r>
          </w:p>
          <w:p w14:paraId="6DD56899">
            <w:pPr>
              <w:spacing w:before="25" w:line="360" w:lineRule="auto"/>
              <w:ind w:left="126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1.  疾病：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 w:color="auto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治疗药物通用名称：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 w:color="auto"/>
              </w:rPr>
              <w:t xml:space="preserve">        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  用法用量：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 w:color="auto"/>
              </w:rPr>
              <w:t xml:space="preserve">        </w:t>
            </w:r>
          </w:p>
          <w:p w14:paraId="76CDB821">
            <w:pPr>
              <w:spacing w:before="24" w:line="360" w:lineRule="auto"/>
              <w:ind w:left="10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2.  疾病：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 w:color="auto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     治疗药物通用名称：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 w:color="auto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 xml:space="preserve"> 用法用量：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 w:color="auto"/>
              </w:rPr>
              <w:t xml:space="preserve">        </w:t>
            </w:r>
          </w:p>
        </w:tc>
      </w:tr>
      <w:tr w14:paraId="3A6813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5AC52E6">
            <w:pPr>
              <w:spacing w:before="42" w:line="360" w:lineRule="auto"/>
              <w:ind w:left="24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SAE的医学术语</w:t>
            </w:r>
          </w:p>
          <w:p w14:paraId="670DD756">
            <w:pPr>
              <w:spacing w:before="22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（诊断）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131B668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67BD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  <w:jc w:val="center"/>
        </w:trPr>
        <w:tc>
          <w:tcPr>
            <w:tcW w:w="2374" w:type="dxa"/>
            <w:gridSpan w:val="2"/>
            <w:vMerge w:val="restart"/>
            <w:tcBorders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9AA8F4F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2438273">
            <w:pPr>
              <w:spacing w:before="78" w:line="360" w:lineRule="auto"/>
              <w:ind w:left="6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具体情况</w:t>
            </w:r>
          </w:p>
        </w:tc>
        <w:tc>
          <w:tcPr>
            <w:tcW w:w="7935" w:type="dxa"/>
            <w:gridSpan w:val="12"/>
            <w:tcBorders>
              <w:bottom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603CDFE">
            <w:pPr>
              <w:spacing w:before="41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7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死亡：1.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u w:val="single" w:color="auto"/>
              </w:rPr>
              <w:t xml:space="preserve">            </w:t>
            </w:r>
            <w:r>
              <w:rPr>
                <w:rFonts w:hint="eastAsia" w:ascii="宋体" w:hAnsi="宋体" w:eastAsia="宋体" w:cs="宋体"/>
                <w:spacing w:val="-3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9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5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2.尸检结果：</w:t>
            </w:r>
            <w:r>
              <w:rPr>
                <w:rFonts w:hint="eastAsia" w:ascii="宋体" w:hAnsi="宋体" w:eastAsia="宋体" w:cs="宋体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□有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□无</w:t>
            </w:r>
          </w:p>
        </w:tc>
      </w:tr>
      <w:tr w14:paraId="3CF05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2374" w:type="dxa"/>
            <w:gridSpan w:val="2"/>
            <w:vMerge w:val="continue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F0192E3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64" w:type="dxa"/>
            <w:gridSpan w:val="3"/>
            <w:tcBorders>
              <w:top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085FED2">
            <w:pPr>
              <w:spacing w:before="31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□导致住院</w:t>
            </w:r>
          </w:p>
          <w:p w14:paraId="16600192">
            <w:pPr>
              <w:spacing w:before="23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畸形/致出生缺陷</w:t>
            </w:r>
          </w:p>
        </w:tc>
        <w:tc>
          <w:tcPr>
            <w:tcW w:w="2005" w:type="dxa"/>
            <w:gridSpan w:val="5"/>
            <w:tcBorders>
              <w:top w:val="nil"/>
              <w:left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093A1C1">
            <w:pPr>
              <w:spacing w:before="31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5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延长住院时间</w:t>
            </w:r>
          </w:p>
          <w:p w14:paraId="6CDAC77F">
            <w:pPr>
              <w:spacing w:before="23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□危及生命</w:t>
            </w:r>
          </w:p>
        </w:tc>
        <w:tc>
          <w:tcPr>
            <w:tcW w:w="3166" w:type="dxa"/>
            <w:gridSpan w:val="4"/>
            <w:tcBorders>
              <w:top w:val="nil"/>
              <w:lef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695F278">
            <w:pPr>
              <w:spacing w:before="31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□致残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□功能障碍</w:t>
            </w:r>
          </w:p>
          <w:p w14:paraId="23319AE8">
            <w:pPr>
              <w:spacing w:before="24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□其它重要医学事件</w:t>
            </w:r>
          </w:p>
        </w:tc>
      </w:tr>
      <w:tr w14:paraId="27644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DFF0476">
            <w:pPr>
              <w:spacing w:before="80" w:line="360" w:lineRule="auto"/>
              <w:ind w:left="1028" w:leftChars="60" w:hanging="904" w:hangingChars="400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发生时间： </w:t>
            </w:r>
          </w:p>
          <w:p w14:paraId="333A68D9">
            <w:pPr>
              <w:spacing w:before="80" w:line="360" w:lineRule="auto"/>
              <w:ind w:left="1076" w:leftChars="60" w:hanging="952" w:hangingChars="4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9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9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4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-5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54"/>
                <w:sz w:val="24"/>
                <w:szCs w:val="24"/>
                <w:u w:val="single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日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E42172C">
            <w:pPr>
              <w:spacing w:before="8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研究者获知时间：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9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5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日</w:t>
            </w:r>
          </w:p>
        </w:tc>
      </w:tr>
      <w:tr w14:paraId="7962BF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DC0C6">
            <w:pPr>
              <w:spacing w:before="199" w:line="360" w:lineRule="auto"/>
              <w:ind w:left="507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采取的措施</w:t>
            </w:r>
          </w:p>
        </w:tc>
        <w:tc>
          <w:tcPr>
            <w:tcW w:w="2002" w:type="dxa"/>
            <w:gridSpan w:val="2"/>
            <w:tcBorders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9973B96">
            <w:pPr>
              <w:spacing w:before="43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□继续使用</w:t>
            </w:r>
          </w:p>
          <w:p w14:paraId="6CABE7BC">
            <w:pPr>
              <w:spacing w:before="23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□增加剂量</w:t>
            </w:r>
          </w:p>
        </w:tc>
        <w:tc>
          <w:tcPr>
            <w:tcW w:w="1714" w:type="dxa"/>
            <w:gridSpan w:val="4"/>
            <w:tcBorders>
              <w:left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A8AEFC7">
            <w:pPr>
              <w:spacing w:before="41" w:line="360" w:lineRule="auto"/>
              <w:ind w:right="2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□减小剂量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□不详</w:t>
            </w:r>
          </w:p>
        </w:tc>
        <w:tc>
          <w:tcPr>
            <w:tcW w:w="1524" w:type="dxa"/>
            <w:gridSpan w:val="4"/>
            <w:tcBorders>
              <w:left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A4DA0A2">
            <w:pPr>
              <w:spacing w:before="41" w:line="360" w:lineRule="auto"/>
              <w:ind w:righ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□停用药物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□不适用</w:t>
            </w:r>
          </w:p>
        </w:tc>
        <w:tc>
          <w:tcPr>
            <w:tcW w:w="2695" w:type="dxa"/>
            <w:gridSpan w:val="2"/>
            <w:tcBorders>
              <w:lef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ECEB575">
            <w:pPr>
              <w:spacing w:before="43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□停用药物又恢复使用</w:t>
            </w:r>
          </w:p>
        </w:tc>
      </w:tr>
      <w:tr w14:paraId="71BA6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926E35B">
            <w:pPr>
              <w:spacing w:before="80" w:line="360" w:lineRule="auto"/>
              <w:ind w:left="26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研究参与者转归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CC39E46">
            <w:pPr>
              <w:spacing w:before="8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□痊愈（后遗症□有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□无）   □好转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□未好转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□死亡</w:t>
            </w:r>
            <w:r>
              <w:rPr>
                <w:rFonts w:hint="eastAsia" w:ascii="宋体" w:hAnsi="宋体" w:eastAsia="宋体" w:cs="宋体"/>
                <w:spacing w:val="3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□不详</w:t>
            </w:r>
          </w:p>
        </w:tc>
      </w:tr>
      <w:tr w14:paraId="2A4436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258E1F8">
            <w:pPr>
              <w:spacing w:before="81" w:line="360" w:lineRule="auto"/>
              <w:ind w:left="62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是否预期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62CE933">
            <w:pPr>
              <w:spacing w:before="82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□预期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□非预期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□其它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  </w:t>
            </w:r>
          </w:p>
        </w:tc>
      </w:tr>
      <w:tr w14:paraId="44B3E9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07BAB51">
            <w:pPr>
              <w:spacing w:before="79" w:line="360" w:lineRule="auto"/>
              <w:ind w:left="5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与研究关系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1B109F7">
            <w:pPr>
              <w:spacing w:before="79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5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肯定有关   □可能有关</w:t>
            </w: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□可能无关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□肯定无关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□无法判定</w:t>
            </w:r>
          </w:p>
        </w:tc>
      </w:tr>
      <w:tr w14:paraId="7643CF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37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1DD81A4">
            <w:pPr>
              <w:spacing w:before="81" w:line="360" w:lineRule="auto"/>
              <w:ind w:left="62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报道情况</w:t>
            </w:r>
          </w:p>
        </w:tc>
        <w:tc>
          <w:tcPr>
            <w:tcW w:w="7935" w:type="dxa"/>
            <w:gridSpan w:val="1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F9D286B">
            <w:pPr>
              <w:spacing w:before="8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国内：</w:t>
            </w:r>
            <w:r>
              <w:rPr>
                <w:rFonts w:hint="eastAsia" w:ascii="宋体" w:hAnsi="宋体" w:eastAsia="宋体" w:cs="宋体"/>
                <w:spacing w:val="3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14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cs="宋体"/>
                <w:spacing w:val="-14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无</w:t>
            </w: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□不详；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国外：</w:t>
            </w:r>
            <w:r>
              <w:rPr>
                <w:rFonts w:hint="eastAsia" w:ascii="宋体" w:hAnsi="宋体" w:eastAsia="宋体" w:cs="宋体"/>
                <w:spacing w:val="3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14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□无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□不详</w:t>
            </w:r>
          </w:p>
        </w:tc>
      </w:tr>
      <w:tr w14:paraId="21D319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4" w:hRule="atLeast"/>
          <w:jc w:val="center"/>
        </w:trPr>
        <w:tc>
          <w:tcPr>
            <w:tcW w:w="10309" w:type="dxa"/>
            <w:gridSpan w:val="14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9C2E609">
            <w:pPr>
              <w:spacing w:before="40" w:line="360" w:lineRule="auto"/>
              <w:ind w:left="118"/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4"/>
                <w:szCs w:val="24"/>
              </w:rPr>
              <w:t>SAE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  <w:t>发生及处理的详细情况</w:t>
            </w:r>
          </w:p>
          <w:p w14:paraId="296FE257">
            <w:pPr>
              <w:spacing w:before="40" w:line="360" w:lineRule="auto"/>
              <w:ind w:left="118" w:firstLine="456" w:firstLineChars="200"/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</w:pPr>
          </w:p>
          <w:p w14:paraId="697417CC">
            <w:pPr>
              <w:spacing w:before="40" w:line="360" w:lineRule="auto"/>
              <w:ind w:left="118" w:firstLine="456" w:firstLineChars="200"/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</w:pPr>
          </w:p>
          <w:p w14:paraId="1678C562">
            <w:pPr>
              <w:spacing w:before="40" w:line="360" w:lineRule="auto"/>
              <w:ind w:left="118" w:firstLine="456" w:firstLineChars="200"/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</w:pPr>
          </w:p>
          <w:p w14:paraId="14ACB144">
            <w:pPr>
              <w:spacing w:before="40" w:line="360" w:lineRule="auto"/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</w:pPr>
          </w:p>
        </w:tc>
      </w:tr>
      <w:tr w14:paraId="552E2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3223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7B6387DF">
            <w:pPr>
              <w:spacing w:before="83" w:line="223" w:lineRule="auto"/>
              <w:ind w:left="68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研究者签字</w:t>
            </w:r>
          </w:p>
        </w:tc>
        <w:tc>
          <w:tcPr>
            <w:tcW w:w="255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7B19681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559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F69E6EB">
            <w:pPr>
              <w:spacing w:before="83" w:line="223" w:lineRule="auto"/>
              <w:ind w:left="60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spacing w:val="-3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期</w:t>
            </w:r>
          </w:p>
        </w:tc>
        <w:tc>
          <w:tcPr>
            <w:tcW w:w="297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8AB3C6D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705D205D">
      <w:pPr>
        <w:spacing w:before="120" w:line="312" w:lineRule="auto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注：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instrText xml:space="preserve"> = 1 \* GB3 </w:instrTex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①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申请人可采用其它SAE报告模板。</w:t>
      </w:r>
    </w:p>
    <w:p w14:paraId="5006F152">
      <w:pPr>
        <w:widowControl w:val="0"/>
        <w:spacing w:before="120" w:after="100"/>
        <w:ind w:firstLine="396" w:firstLineChars="2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instrText xml:space="preserve"> = 2 \* GB3 </w:instrTex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t>②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“首次报告”应包含但不限于以下信息：</w:t>
      </w:r>
    </w:p>
    <w:p w14:paraId="4CBCD983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eastAsia="zh-CN"/>
        </w:rPr>
        <w:t>研究参与者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诊断和既往重要病史或合并疾病</w:t>
      </w:r>
    </w:p>
    <w:p w14:paraId="7B8D0CAA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入组后已完成的疗程和发生SAE前的末次用药时间</w:t>
      </w:r>
    </w:p>
    <w:p w14:paraId="7AC90640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发生SAE前的相关症状、体征、程度分级，进行相关检查和治疗的情况</w:t>
      </w:r>
    </w:p>
    <w:p w14:paraId="30175534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确认为SAE后的详细救治过程，有助于证实SAE严重性的检查结果等</w:t>
      </w:r>
    </w:p>
    <w:p w14:paraId="57AB0D10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研究者判断该SAE与试验用药或方法的相关性</w:t>
      </w:r>
    </w:p>
    <w:p w14:paraId="0F824B89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其它</w:t>
      </w:r>
    </w:p>
    <w:p w14:paraId="4B1EE8F2">
      <w:pPr>
        <w:widowControl w:val="0"/>
        <w:tabs>
          <w:tab w:val="left" w:pos="6646"/>
        </w:tabs>
        <w:spacing w:before="120" w:after="100"/>
        <w:ind w:firstLine="396" w:firstLineChars="2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instrText xml:space="preserve"> = 3 \* GB3 </w:instrTex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③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“随访/总结报告”应包含但不限于以下信息：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eastAsia="zh-CN"/>
        </w:rPr>
        <w:tab/>
      </w:r>
    </w:p>
    <w:p w14:paraId="601252B1">
      <w:pPr>
        <w:widowControl w:val="0"/>
        <w:numPr>
          <w:ilvl w:val="0"/>
          <w:numId w:val="2"/>
        </w:numPr>
        <w:spacing w:before="120" w:after="100"/>
        <w:ind w:firstLine="6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自首次报告后，该SAE发生的转归、治疗及相关检查情况</w:t>
      </w:r>
    </w:p>
    <w:p w14:paraId="18578636">
      <w:pPr>
        <w:widowControl w:val="0"/>
        <w:numPr>
          <w:ilvl w:val="0"/>
          <w:numId w:val="2"/>
        </w:numPr>
        <w:spacing w:before="120" w:after="100"/>
        <w:ind w:firstLine="6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再次评价该SAE与试验用药或方法的相关性</w:t>
      </w:r>
    </w:p>
    <w:p w14:paraId="7FD48B5A">
      <w:pPr>
        <w:widowControl w:val="0"/>
        <w:numPr>
          <w:ilvl w:val="0"/>
          <w:numId w:val="2"/>
        </w:numPr>
        <w:spacing w:before="120" w:after="100"/>
        <w:ind w:firstLine="6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明确是否恢复试验治疗或退出试验</w:t>
      </w:r>
    </w:p>
    <w:p w14:paraId="22ACD46F">
      <w:pPr>
        <w:widowControl w:val="0"/>
        <w:numPr>
          <w:ilvl w:val="0"/>
          <w:numId w:val="2"/>
        </w:numPr>
        <w:spacing w:before="120" w:after="100"/>
        <w:ind w:firstLine="6"/>
        <w:jc w:val="both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其它</w:t>
      </w:r>
    </w:p>
    <w:p w14:paraId="26BB1B82">
      <w:pPr>
        <w:widowControl w:val="0"/>
        <w:numPr>
          <w:ilvl w:val="0"/>
          <w:numId w:val="0"/>
        </w:numPr>
        <w:spacing w:before="120" w:after="100"/>
        <w:ind w:left="426" w:leftChars="0"/>
        <w:jc w:val="both"/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val="en-US" w:eastAsia="zh-CN"/>
        </w:rPr>
        <w:t>④请在相应的选项框内打</w:t>
      </w:r>
      <w:r>
        <w:rPr>
          <w:rFonts w:hint="default" w:asciiTheme="minorEastAsia" w:hAnsiTheme="minorEastAsia" w:eastAsiaTheme="minorEastAsia" w:cstheme="minorEastAsia"/>
          <w:color w:val="000000"/>
          <w:sz w:val="20"/>
          <w:szCs w:val="20"/>
          <w:lang w:val="en-US" w:eastAsia="zh-CN"/>
        </w:rPr>
        <w:t>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BACD5">
    <w:pPr>
      <w:pStyle w:val="6"/>
      <w:pBdr>
        <w:top w:val="single" w:color="auto" w:sz="4" w:space="1"/>
      </w:pBdr>
      <w:rPr>
        <w:rFonts w:hint="default" w:ascii="Times New Roman" w:hAnsi="Times New Roman" w:eastAsia="华文细黑" w:cs="Times New Roman"/>
        <w:sz w:val="21"/>
        <w:szCs w:val="21"/>
      </w:rPr>
    </w:pPr>
    <w:r>
      <w:rPr>
        <w:rFonts w:hint="default" w:ascii="Times New Roman" w:hAnsi="Times New Roman" w:eastAsia="华文细黑" w:cs="Times New Roman"/>
        <w:sz w:val="21"/>
        <w:szCs w:val="21"/>
      </w:rPr>
      <w:pict>
        <v:shape id="_x0000_s4098" o:spid="_x0000_s4098" o:spt="202" type="#_x0000_t202" style="position:absolute;left:0pt;margin-left:332.75pt;margin-top:0pt;height:144pt;width:94.85pt;mso-position-horizontal-relative:margin;z-index:25166233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2A827C8">
                <w:pPr>
                  <w:pStyle w:val="5"/>
                  <w:pBdr>
                    <w:top w:val="none" w:color="auto" w:sz="0" w:space="1"/>
                    <w:left w:val="none" w:color="auto" w:sz="0" w:space="4"/>
                    <w:bottom w:val="none" w:color="auto" w:sz="0" w:space="1"/>
                    <w:right w:val="none" w:color="auto" w:sz="0" w:space="4"/>
                    <w:between w:val="none" w:color="auto" w:sz="0" w:space="0"/>
                  </w:pBdr>
                </w:pPr>
                <w:r>
                  <w:rPr>
                    <w:sz w:val="21"/>
                    <w:szCs w:val="22"/>
                  </w:rPr>
                  <w:t>第</w:t>
                </w:r>
                <w:r>
                  <w:rPr>
                    <w:sz w:val="24"/>
                    <w:szCs w:val="28"/>
                  </w:rPr>
                  <w:t xml:space="preserve">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PAGE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1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 共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NUMPAGES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2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</w:t>
                </w:r>
              </w:p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  <w:lang w:val="en-US" w:eastAsia="zh-CN"/>
      </w:rPr>
      <w:t>V1.0 / 2026.04.10</w:t>
    </w:r>
    <w:r>
      <w:rPr>
        <w:rFonts w:hint="default" w:ascii="Times New Roman" w:hAnsi="Times New Roman" w:eastAsia="华文细黑" w:cs="Times New Roman"/>
        <w:sz w:val="21"/>
        <w:szCs w:val="21"/>
        <w:lang w:val="en-US" w:eastAsia="zh-CN"/>
      </w:rPr>
      <w:pict>
        <v:shape id="_x0000_s4099" o:spid="_x0000_s4099" o:spt="202" type="#_x0000_t202" style="position:absolute;left:0pt;margin-left:410.75pt;margin-top:0pt;height:144pt;width:12.75pt;mso-position-horizontal-relative:margin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9C9D0DB"/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  <w:lang w:val="en-US" w:eastAsia="zh-CN"/>
      </w:rPr>
      <w:pict>
        <v:shape id="_x0000_s4100" o:spid="_x0000_s4100" o:spt="202" type="#_x0000_t202" style="position:absolute;left:0pt;margin-left:410.75pt;margin-top:0pt;height:144pt;width:144p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297AFF5">
                <w:pPr>
                  <w:pStyle w:val="5"/>
                </w:pPr>
              </w:p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</w:rPr>
      <w:pict>
        <v:shape id="文本框 2" o:spid="_x0000_s4097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2pzb9gAAAAJAQAADwAAAAAAAAABACAAAAAiAAAAZHJzL2Rvd25yZXYueG1sUEsB&#10;AhQAFAAAAAgAh07iQPvNnki8AQAAYwMAAA4AAAAAAAAAAQAgAAAAJwEAAGRycy9lMm9Eb2MueG1s&#10;UEsFBgAAAAAGAAYAWQEAAFUF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22FE3864"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E64BE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4D70D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F7D8F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</w:t>
    </w:r>
    <w:r>
      <w:rPr>
        <w:rFonts w:hint="eastAsia"/>
        <w:sz w:val="21"/>
        <w:szCs w:val="20"/>
      </w:rPr>
      <w:t>文件编号：AF/SQ-05/0</w:t>
    </w:r>
    <w:r>
      <w:rPr>
        <w:rFonts w:hint="eastAsia"/>
        <w:sz w:val="21"/>
        <w:szCs w:val="20"/>
        <w:lang w:val="en-US" w:eastAsia="zh-CN"/>
      </w:rPr>
      <w:t>1</w:t>
    </w:r>
    <w:r>
      <w:rPr>
        <w:rFonts w:hint="eastAsia"/>
        <w:sz w:val="21"/>
        <w:szCs w:val="20"/>
      </w:rP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F3D18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AE546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4E544F"/>
    <w:multiLevelType w:val="multilevel"/>
    <w:tmpl w:val="214E544F"/>
    <w:lvl w:ilvl="0" w:tentative="0">
      <w:start w:val="1"/>
      <w:numFmt w:val="bullet"/>
      <w:lvlText w:val=""/>
      <w:lvlJc w:val="left"/>
      <w:pPr>
        <w:ind w:left="846" w:hanging="420"/>
      </w:pPr>
      <w:rPr>
        <w:rFonts w:hint="default" w:ascii="Wingdings" w:hAnsi="Wingdings"/>
        <w:sz w:val="13"/>
        <w:szCs w:val="13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abstractNum w:abstractNumId="1">
    <w:nsid w:val="2A066E78"/>
    <w:multiLevelType w:val="multilevel"/>
    <w:tmpl w:val="2A066E7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3"/>
        <w:szCs w:val="13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4"/>
  <w:drawingGridVerticalSpacing w:val="174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DM4YWQwM2FkYmZmMDUzOWUxMGYzYTYzYWU1YmJkNz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4878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4ADC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2BA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3114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050D"/>
    <w:rsid w:val="009A1301"/>
    <w:rsid w:val="009A2507"/>
    <w:rsid w:val="009A39AB"/>
    <w:rsid w:val="009A3DDB"/>
    <w:rsid w:val="009B14C8"/>
    <w:rsid w:val="009B197F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05F4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4755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3973EC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67388F"/>
    <w:rsid w:val="0A880C7B"/>
    <w:rsid w:val="0A962327"/>
    <w:rsid w:val="0ACD3F65"/>
    <w:rsid w:val="0B00275A"/>
    <w:rsid w:val="0B053515"/>
    <w:rsid w:val="0B07300E"/>
    <w:rsid w:val="0B444662"/>
    <w:rsid w:val="0B893007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A43CD"/>
    <w:rsid w:val="1A7F36F5"/>
    <w:rsid w:val="1A967613"/>
    <w:rsid w:val="1AA63824"/>
    <w:rsid w:val="1AB85FBB"/>
    <w:rsid w:val="1AEB4290"/>
    <w:rsid w:val="1B381FE9"/>
    <w:rsid w:val="1B734F24"/>
    <w:rsid w:val="1BB059AD"/>
    <w:rsid w:val="1BC77857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E506C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6851A0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0F7A01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A80578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6E4452"/>
    <w:rsid w:val="2F707711"/>
    <w:rsid w:val="2FA764B0"/>
    <w:rsid w:val="2FDB7FA7"/>
    <w:rsid w:val="2FF16036"/>
    <w:rsid w:val="30083A5D"/>
    <w:rsid w:val="30B55674"/>
    <w:rsid w:val="30BA28E0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2D0AF3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37308C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E172EC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7A7584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DDE2B8C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4E0CD4"/>
    <w:rsid w:val="47920402"/>
    <w:rsid w:val="47AE69B9"/>
    <w:rsid w:val="47B81F3B"/>
    <w:rsid w:val="47C314F5"/>
    <w:rsid w:val="47DE3145"/>
    <w:rsid w:val="483D32CC"/>
    <w:rsid w:val="488A3088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706721"/>
    <w:rsid w:val="498956F1"/>
    <w:rsid w:val="49BF636E"/>
    <w:rsid w:val="49D12E20"/>
    <w:rsid w:val="49D55393"/>
    <w:rsid w:val="4A0156B3"/>
    <w:rsid w:val="4A195EA8"/>
    <w:rsid w:val="4A1A54C7"/>
    <w:rsid w:val="4A8A3686"/>
    <w:rsid w:val="4AA45E75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392DFB"/>
    <w:rsid w:val="4C542231"/>
    <w:rsid w:val="4CA777BF"/>
    <w:rsid w:val="4CB21421"/>
    <w:rsid w:val="4D0715BF"/>
    <w:rsid w:val="4D2F304A"/>
    <w:rsid w:val="4D9A78B2"/>
    <w:rsid w:val="4DA22C22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0D41344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434F7D"/>
    <w:rsid w:val="597D20E1"/>
    <w:rsid w:val="59AA5338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CB77E7"/>
    <w:rsid w:val="5BDB50AF"/>
    <w:rsid w:val="5C444168"/>
    <w:rsid w:val="5CDA7564"/>
    <w:rsid w:val="5CEE111A"/>
    <w:rsid w:val="5CFF599B"/>
    <w:rsid w:val="5D0E5BE5"/>
    <w:rsid w:val="5D5934BD"/>
    <w:rsid w:val="5D6B1D2E"/>
    <w:rsid w:val="5D9F501B"/>
    <w:rsid w:val="5DA41B9A"/>
    <w:rsid w:val="5DFA6B0F"/>
    <w:rsid w:val="5E635A85"/>
    <w:rsid w:val="5E875C48"/>
    <w:rsid w:val="5EC74AED"/>
    <w:rsid w:val="5F0A1FE0"/>
    <w:rsid w:val="5F130103"/>
    <w:rsid w:val="5F66215C"/>
    <w:rsid w:val="5FD7145B"/>
    <w:rsid w:val="5FDC4A7F"/>
    <w:rsid w:val="5FDE0FB4"/>
    <w:rsid w:val="600A1EB7"/>
    <w:rsid w:val="600F414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436329"/>
    <w:rsid w:val="626A1C0D"/>
    <w:rsid w:val="629938AF"/>
    <w:rsid w:val="62A86D6B"/>
    <w:rsid w:val="632B4676"/>
    <w:rsid w:val="63443B16"/>
    <w:rsid w:val="63910EE7"/>
    <w:rsid w:val="63D72EF6"/>
    <w:rsid w:val="63EC3034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DE4873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94610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AED777A"/>
    <w:rsid w:val="6B0314E7"/>
    <w:rsid w:val="6B2A00D0"/>
    <w:rsid w:val="6B673089"/>
    <w:rsid w:val="6B6A3828"/>
    <w:rsid w:val="6B6E09AA"/>
    <w:rsid w:val="6B7155EC"/>
    <w:rsid w:val="6B8C120D"/>
    <w:rsid w:val="6BA53BB1"/>
    <w:rsid w:val="6BF165E1"/>
    <w:rsid w:val="6C007C0B"/>
    <w:rsid w:val="6C297838"/>
    <w:rsid w:val="6C302E01"/>
    <w:rsid w:val="6C9F54D3"/>
    <w:rsid w:val="6CA270AC"/>
    <w:rsid w:val="6CBB4F83"/>
    <w:rsid w:val="6CBB57FB"/>
    <w:rsid w:val="6CD82F4F"/>
    <w:rsid w:val="6D545DB9"/>
    <w:rsid w:val="6D636EBE"/>
    <w:rsid w:val="6D891AA1"/>
    <w:rsid w:val="6D95372E"/>
    <w:rsid w:val="6D9A4886"/>
    <w:rsid w:val="6DCC4E63"/>
    <w:rsid w:val="6E02648C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575FA2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AE3DED"/>
    <w:rsid w:val="77B356BE"/>
    <w:rsid w:val="78481E30"/>
    <w:rsid w:val="7876331F"/>
    <w:rsid w:val="787F1D34"/>
    <w:rsid w:val="78AF5EB7"/>
    <w:rsid w:val="78D34B67"/>
    <w:rsid w:val="78FF64ED"/>
    <w:rsid w:val="7912620E"/>
    <w:rsid w:val="7931167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5557DC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C50E55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 textRotate="1"/>
    <customShpInfo spid="_x0000_s4099" textRotate="1"/>
    <customShpInfo spid="_x0000_s4100" textRotate="1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FAAEF2-1217-4293-8D69-F0B979FD79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757</Words>
  <Characters>789</Characters>
  <Lines>9</Lines>
  <Paragraphs>2</Paragraphs>
  <TotalTime>2</TotalTime>
  <ScaleCrop>false</ScaleCrop>
  <LinksUpToDate>false</LinksUpToDate>
  <CharactersWithSpaces>1112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2018-07-18T08:53:00Z</dcterms:created>
  <dc:creator>Administrator</dc:creator>
  <cp:lastModifiedBy>泉</cp:lastModifiedBy>
  <cp:lastPrinted>2019-02-24T05:52:00Z</cp:lastPrinted>
  <dcterms:modified xsi:type="dcterms:W3CDTF">2026-05-08T13:49:51Z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82DF105BF62B4EDBB4D6C8670CCBAAD4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